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444" w:rsidRDefault="00742444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p w:rsidR="00C253D5" w:rsidRDefault="00C253D5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p w:rsidR="0096347B" w:rsidRDefault="00B63C30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ARF </w:t>
      </w:r>
      <w:r w:rsidR="0096347B" w:rsidRPr="0096347B">
        <w:rPr>
          <w:rFonts w:ascii="Arial" w:hAnsi="Arial" w:cs="Arial"/>
          <w:sz w:val="20"/>
          <w:szCs w:val="20"/>
        </w:rPr>
        <w:t>(LRF, art. 4º, § 3º)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6347B" w:rsidRPr="0096347B">
        <w:rPr>
          <w:rFonts w:ascii="Arial" w:hAnsi="Arial" w:cs="Arial"/>
          <w:sz w:val="20"/>
          <w:szCs w:val="20"/>
        </w:rPr>
        <w:t>R$ 1,00</w:t>
      </w:r>
    </w:p>
    <w:p w:rsidR="00742444" w:rsidRPr="0096347B" w:rsidRDefault="00742444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984"/>
        <w:gridCol w:w="2833"/>
        <w:gridCol w:w="2129"/>
      </w:tblGrid>
      <w:tr w:rsidR="00C73211" w:rsidRPr="001A46AE" w:rsidTr="0096347B">
        <w:trPr>
          <w:trHeight w:hRule="exact" w:val="233"/>
        </w:trPr>
        <w:tc>
          <w:tcPr>
            <w:tcW w:w="4394" w:type="dxa"/>
            <w:gridSpan w:val="2"/>
            <w:shd w:val="clear" w:color="auto" w:fill="D8D8D8"/>
          </w:tcPr>
          <w:p w:rsidR="00C73211" w:rsidRPr="00C73211" w:rsidRDefault="00C73211" w:rsidP="00C7321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PASSIVOS</w:t>
            </w:r>
            <w:r w:rsidRPr="00C7321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CONTINGENTES</w:t>
            </w:r>
          </w:p>
        </w:tc>
        <w:tc>
          <w:tcPr>
            <w:tcW w:w="4962" w:type="dxa"/>
            <w:gridSpan w:val="2"/>
            <w:shd w:val="clear" w:color="auto" w:fill="D8D8D8"/>
          </w:tcPr>
          <w:p w:rsidR="00C73211" w:rsidRPr="00C73211" w:rsidRDefault="00C73211" w:rsidP="00C7321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PROVIDÊNCIAS</w:t>
            </w:r>
          </w:p>
        </w:tc>
      </w:tr>
      <w:tr w:rsidR="0096347B" w:rsidRPr="001A46AE" w:rsidTr="005B20B2">
        <w:trPr>
          <w:trHeight w:hRule="exact" w:val="233"/>
        </w:trPr>
        <w:tc>
          <w:tcPr>
            <w:tcW w:w="2410" w:type="dxa"/>
            <w:shd w:val="clear" w:color="auto" w:fill="D8D8D8"/>
          </w:tcPr>
          <w:p w:rsidR="00C73211" w:rsidRPr="00C73211" w:rsidRDefault="00C73211" w:rsidP="00C7321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Descrição</w:t>
            </w:r>
          </w:p>
        </w:tc>
        <w:tc>
          <w:tcPr>
            <w:tcW w:w="1984" w:type="dxa"/>
            <w:shd w:val="clear" w:color="auto" w:fill="D8D8D8"/>
          </w:tcPr>
          <w:p w:rsidR="00C73211" w:rsidRPr="00C73211" w:rsidRDefault="00C73211" w:rsidP="00C7321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Valor</w:t>
            </w:r>
          </w:p>
        </w:tc>
        <w:tc>
          <w:tcPr>
            <w:tcW w:w="2833" w:type="dxa"/>
            <w:shd w:val="clear" w:color="auto" w:fill="D8D8D8"/>
          </w:tcPr>
          <w:p w:rsidR="00C73211" w:rsidRPr="00C73211" w:rsidRDefault="00C73211" w:rsidP="00C7321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Descrição</w:t>
            </w:r>
          </w:p>
        </w:tc>
        <w:tc>
          <w:tcPr>
            <w:tcW w:w="2129" w:type="dxa"/>
            <w:shd w:val="clear" w:color="auto" w:fill="D8D8D8"/>
          </w:tcPr>
          <w:p w:rsidR="00C73211" w:rsidRPr="00C73211" w:rsidRDefault="00C73211" w:rsidP="00C73211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Valor</w:t>
            </w:r>
          </w:p>
        </w:tc>
      </w:tr>
      <w:tr w:rsidR="00163A0B" w:rsidRPr="001A46AE" w:rsidTr="00533335">
        <w:trPr>
          <w:trHeight w:hRule="exact" w:val="977"/>
        </w:trPr>
        <w:tc>
          <w:tcPr>
            <w:tcW w:w="2410" w:type="dxa"/>
            <w:vAlign w:val="center"/>
          </w:tcPr>
          <w:p w:rsidR="00163A0B" w:rsidRPr="00461632" w:rsidRDefault="00163A0B" w:rsidP="00C73211">
            <w:pPr>
              <w:pStyle w:val="SemEspaamento"/>
              <w:ind w:left="19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1632">
              <w:rPr>
                <w:rFonts w:ascii="Arial" w:hAnsi="Arial" w:cs="Arial"/>
                <w:w w:val="104"/>
                <w:sz w:val="18"/>
                <w:szCs w:val="18"/>
              </w:rPr>
              <w:t>Demandas</w:t>
            </w:r>
            <w:r w:rsidRPr="0046163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1632">
              <w:rPr>
                <w:rFonts w:ascii="Arial" w:hAnsi="Arial" w:cs="Arial"/>
                <w:w w:val="104"/>
                <w:sz w:val="18"/>
                <w:szCs w:val="18"/>
              </w:rPr>
              <w:t>Judiciais</w:t>
            </w:r>
          </w:p>
        </w:tc>
        <w:tc>
          <w:tcPr>
            <w:tcW w:w="1984" w:type="dxa"/>
            <w:vAlign w:val="center"/>
          </w:tcPr>
          <w:p w:rsidR="00163A0B" w:rsidRPr="006D2E1C" w:rsidRDefault="00163A0B" w:rsidP="00461632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470</w:t>
            </w:r>
            <w:r w:rsidRPr="00EA4268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2833" w:type="dxa"/>
          </w:tcPr>
          <w:p w:rsidR="00163A0B" w:rsidRPr="00C73211" w:rsidRDefault="00163A0B" w:rsidP="00647861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335">
              <w:rPr>
                <w:rFonts w:ascii="Arial" w:hAnsi="Arial" w:cs="Arial"/>
                <w:sz w:val="18"/>
                <w:szCs w:val="18"/>
              </w:rPr>
              <w:t>Abertura de créditos adicionais, limitação de empenho, redução das despesas de investimentos.</w:t>
            </w:r>
          </w:p>
        </w:tc>
        <w:tc>
          <w:tcPr>
            <w:tcW w:w="2129" w:type="dxa"/>
            <w:vAlign w:val="center"/>
          </w:tcPr>
          <w:p w:rsidR="00163A0B" w:rsidRPr="006D2E1C" w:rsidRDefault="00163A0B" w:rsidP="003B4BAD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470</w:t>
            </w:r>
            <w:r w:rsidRPr="00EA4268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163A0B" w:rsidRPr="001A46AE" w:rsidTr="00533335">
        <w:trPr>
          <w:trHeight w:hRule="exact" w:val="679"/>
        </w:trPr>
        <w:tc>
          <w:tcPr>
            <w:tcW w:w="2410" w:type="dxa"/>
            <w:vAlign w:val="center"/>
          </w:tcPr>
          <w:p w:rsidR="00163A0B" w:rsidRDefault="00163A0B" w:rsidP="00C73211">
            <w:pPr>
              <w:pStyle w:val="SemEspaamento"/>
              <w:ind w:left="197"/>
              <w:jc w:val="center"/>
              <w:rPr>
                <w:rFonts w:ascii="Arial" w:hAnsi="Arial" w:cs="Arial"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w w:val="104"/>
                <w:sz w:val="18"/>
                <w:szCs w:val="18"/>
              </w:rPr>
              <w:t>Outros Passivos Contingentes</w:t>
            </w:r>
          </w:p>
        </w:tc>
        <w:tc>
          <w:tcPr>
            <w:tcW w:w="1984" w:type="dxa"/>
            <w:vAlign w:val="center"/>
          </w:tcPr>
          <w:p w:rsidR="00163A0B" w:rsidRPr="006D2E1C" w:rsidRDefault="00163A0B" w:rsidP="00461632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------------</w:t>
            </w:r>
          </w:p>
        </w:tc>
        <w:tc>
          <w:tcPr>
            <w:tcW w:w="2833" w:type="dxa"/>
          </w:tcPr>
          <w:p w:rsidR="00163A0B" w:rsidRPr="00C73211" w:rsidRDefault="00163A0B" w:rsidP="00C73211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335">
              <w:rPr>
                <w:rFonts w:ascii="Arial" w:hAnsi="Arial" w:cs="Arial"/>
                <w:sz w:val="18"/>
                <w:szCs w:val="18"/>
              </w:rPr>
              <w:t>Abertura de créditos adicionais a partir do cancelamento de despesas.</w:t>
            </w:r>
          </w:p>
        </w:tc>
        <w:tc>
          <w:tcPr>
            <w:tcW w:w="2129" w:type="dxa"/>
            <w:vAlign w:val="center"/>
          </w:tcPr>
          <w:p w:rsidR="00163A0B" w:rsidRPr="006D2E1C" w:rsidRDefault="00163A0B" w:rsidP="003B4BAD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------------</w:t>
            </w:r>
          </w:p>
        </w:tc>
      </w:tr>
      <w:tr w:rsidR="00163A0B" w:rsidRPr="001A46AE" w:rsidTr="005B20B2">
        <w:trPr>
          <w:trHeight w:hRule="exact" w:val="233"/>
        </w:trPr>
        <w:tc>
          <w:tcPr>
            <w:tcW w:w="2410" w:type="dxa"/>
            <w:shd w:val="clear" w:color="auto" w:fill="D8D8D8"/>
          </w:tcPr>
          <w:p w:rsidR="00163A0B" w:rsidRPr="00C73211" w:rsidRDefault="00163A0B" w:rsidP="00C73211">
            <w:pPr>
              <w:pStyle w:val="SemEspaamento"/>
              <w:ind w:right="13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3211">
              <w:rPr>
                <w:rFonts w:ascii="Arial" w:hAnsi="Arial" w:cs="Arial"/>
                <w:w w:val="104"/>
                <w:sz w:val="20"/>
                <w:szCs w:val="20"/>
              </w:rPr>
              <w:t>SUBTOTAL</w:t>
            </w:r>
          </w:p>
        </w:tc>
        <w:tc>
          <w:tcPr>
            <w:tcW w:w="1984" w:type="dxa"/>
            <w:shd w:val="clear" w:color="auto" w:fill="D8D8D8"/>
          </w:tcPr>
          <w:p w:rsidR="00163A0B" w:rsidRPr="00163A0B" w:rsidRDefault="00163A0B" w:rsidP="00C267DF">
            <w:pPr>
              <w:pStyle w:val="SemEspaamento"/>
              <w:ind w:left="147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63A0B">
              <w:rPr>
                <w:rFonts w:ascii="Arial" w:hAnsi="Arial" w:cs="Arial"/>
                <w:b/>
                <w:sz w:val="18"/>
                <w:szCs w:val="18"/>
              </w:rPr>
              <w:t>470.000</w:t>
            </w:r>
          </w:p>
        </w:tc>
        <w:tc>
          <w:tcPr>
            <w:tcW w:w="2833" w:type="dxa"/>
            <w:shd w:val="clear" w:color="auto" w:fill="D8D8D8"/>
          </w:tcPr>
          <w:p w:rsidR="00163A0B" w:rsidRPr="00C73211" w:rsidRDefault="00163A0B" w:rsidP="00C73211">
            <w:pPr>
              <w:pStyle w:val="SemEspaamento"/>
              <w:ind w:right="13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3211">
              <w:rPr>
                <w:rFonts w:ascii="Arial" w:hAnsi="Arial" w:cs="Arial"/>
                <w:w w:val="104"/>
                <w:sz w:val="20"/>
                <w:szCs w:val="20"/>
              </w:rPr>
              <w:t>SUBTOTAL</w:t>
            </w:r>
          </w:p>
        </w:tc>
        <w:tc>
          <w:tcPr>
            <w:tcW w:w="2129" w:type="dxa"/>
            <w:shd w:val="clear" w:color="auto" w:fill="D8D8D8"/>
          </w:tcPr>
          <w:p w:rsidR="00163A0B" w:rsidRPr="00163A0B" w:rsidRDefault="00163A0B" w:rsidP="003B4BAD">
            <w:pPr>
              <w:pStyle w:val="SemEspaamento"/>
              <w:ind w:left="147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63A0B">
              <w:rPr>
                <w:rFonts w:ascii="Arial" w:hAnsi="Arial" w:cs="Arial"/>
                <w:b/>
                <w:sz w:val="18"/>
                <w:szCs w:val="18"/>
              </w:rPr>
              <w:t>470.000</w:t>
            </w:r>
          </w:p>
        </w:tc>
      </w:tr>
    </w:tbl>
    <w:p w:rsidR="00C73211" w:rsidRPr="00775F81" w:rsidRDefault="00C73211" w:rsidP="00775F81">
      <w:pPr>
        <w:pStyle w:val="SemEspaamento"/>
        <w:rPr>
          <w:rFonts w:ascii="Arial" w:hAnsi="Arial" w:cs="Arial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984"/>
        <w:gridCol w:w="2833"/>
        <w:gridCol w:w="2129"/>
      </w:tblGrid>
      <w:tr w:rsidR="00D92752" w:rsidRPr="00C73211" w:rsidTr="008339E0">
        <w:trPr>
          <w:trHeight w:hRule="exact" w:val="233"/>
        </w:trPr>
        <w:tc>
          <w:tcPr>
            <w:tcW w:w="4394" w:type="dxa"/>
            <w:gridSpan w:val="2"/>
            <w:shd w:val="clear" w:color="auto" w:fill="D8D8D8"/>
          </w:tcPr>
          <w:p w:rsidR="00D92752" w:rsidRPr="00C73211" w:rsidRDefault="00D92752" w:rsidP="00D92752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w w:val="104"/>
                <w:sz w:val="20"/>
                <w:szCs w:val="20"/>
              </w:rPr>
              <w:t xml:space="preserve">DEMAIS RISCOS FISCAIS </w:t>
            </w: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PASSIVOS</w:t>
            </w:r>
            <w:r w:rsidRPr="00C7321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gridSpan w:val="2"/>
            <w:shd w:val="clear" w:color="auto" w:fill="D8D8D8"/>
          </w:tcPr>
          <w:p w:rsidR="00D92752" w:rsidRPr="00C73211" w:rsidRDefault="00D92752" w:rsidP="008339E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PROVIDÊNCIAS</w:t>
            </w:r>
          </w:p>
        </w:tc>
      </w:tr>
      <w:tr w:rsidR="00D92752" w:rsidRPr="00C73211" w:rsidTr="005B20B2">
        <w:trPr>
          <w:trHeight w:hRule="exact" w:val="233"/>
        </w:trPr>
        <w:tc>
          <w:tcPr>
            <w:tcW w:w="2410" w:type="dxa"/>
            <w:shd w:val="clear" w:color="auto" w:fill="D8D8D8"/>
          </w:tcPr>
          <w:p w:rsidR="00D92752" w:rsidRPr="00C73211" w:rsidRDefault="00D92752" w:rsidP="008339E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Descrição</w:t>
            </w:r>
          </w:p>
        </w:tc>
        <w:tc>
          <w:tcPr>
            <w:tcW w:w="1984" w:type="dxa"/>
            <w:shd w:val="clear" w:color="auto" w:fill="D8D8D8"/>
          </w:tcPr>
          <w:p w:rsidR="00D92752" w:rsidRPr="00C73211" w:rsidRDefault="00D92752" w:rsidP="008339E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Valor</w:t>
            </w:r>
          </w:p>
        </w:tc>
        <w:tc>
          <w:tcPr>
            <w:tcW w:w="2833" w:type="dxa"/>
            <w:shd w:val="clear" w:color="auto" w:fill="D8D8D8"/>
          </w:tcPr>
          <w:p w:rsidR="00D92752" w:rsidRPr="00C73211" w:rsidRDefault="00D92752" w:rsidP="008339E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Descrição</w:t>
            </w:r>
          </w:p>
        </w:tc>
        <w:tc>
          <w:tcPr>
            <w:tcW w:w="2129" w:type="dxa"/>
            <w:shd w:val="clear" w:color="auto" w:fill="D8D8D8"/>
          </w:tcPr>
          <w:p w:rsidR="00D92752" w:rsidRPr="00C73211" w:rsidRDefault="00D92752" w:rsidP="008339E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3211">
              <w:rPr>
                <w:rFonts w:ascii="Arial" w:hAnsi="Arial" w:cs="Arial"/>
                <w:b/>
                <w:w w:val="104"/>
                <w:sz w:val="20"/>
                <w:szCs w:val="20"/>
              </w:rPr>
              <w:t>Valor</w:t>
            </w:r>
          </w:p>
        </w:tc>
      </w:tr>
      <w:tr w:rsidR="00D92752" w:rsidRPr="00C73211" w:rsidTr="00A66243">
        <w:trPr>
          <w:trHeight w:hRule="exact" w:val="534"/>
        </w:trPr>
        <w:tc>
          <w:tcPr>
            <w:tcW w:w="2410" w:type="dxa"/>
            <w:vAlign w:val="center"/>
          </w:tcPr>
          <w:p w:rsidR="00D92752" w:rsidRPr="00461632" w:rsidRDefault="00B64CE5" w:rsidP="00AD2FD1">
            <w:pPr>
              <w:pStyle w:val="SemEspaamento"/>
              <w:ind w:left="197" w:right="139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4"/>
                <w:sz w:val="18"/>
                <w:szCs w:val="18"/>
              </w:rPr>
              <w:t>Frustração de arrecadação</w:t>
            </w:r>
          </w:p>
        </w:tc>
        <w:tc>
          <w:tcPr>
            <w:tcW w:w="1984" w:type="dxa"/>
            <w:vAlign w:val="center"/>
          </w:tcPr>
          <w:p w:rsidR="00D92752" w:rsidRPr="006D2E1C" w:rsidRDefault="00C267DF" w:rsidP="00C267DF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23A17">
              <w:rPr>
                <w:rFonts w:ascii="Arial" w:hAnsi="Arial" w:cs="Arial"/>
                <w:sz w:val="18"/>
                <w:szCs w:val="18"/>
              </w:rPr>
              <w:t>350.000</w:t>
            </w:r>
          </w:p>
        </w:tc>
        <w:tc>
          <w:tcPr>
            <w:tcW w:w="2833" w:type="dxa"/>
            <w:vAlign w:val="center"/>
          </w:tcPr>
          <w:p w:rsidR="00D92752" w:rsidRPr="00C73211" w:rsidRDefault="00D92752" w:rsidP="00461632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Limitação de empenhos</w:t>
            </w:r>
            <w:r w:rsidR="00E0193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9" w:type="dxa"/>
            <w:vAlign w:val="center"/>
          </w:tcPr>
          <w:p w:rsidR="00461632" w:rsidRPr="00461632" w:rsidRDefault="00C267DF" w:rsidP="00C267DF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350.000</w:t>
            </w:r>
          </w:p>
        </w:tc>
      </w:tr>
      <w:tr w:rsidR="00A66243" w:rsidRPr="00C73211" w:rsidTr="00C65AFC">
        <w:trPr>
          <w:trHeight w:hRule="exact" w:val="658"/>
        </w:trPr>
        <w:tc>
          <w:tcPr>
            <w:tcW w:w="2410" w:type="dxa"/>
            <w:vAlign w:val="center"/>
          </w:tcPr>
          <w:p w:rsidR="00A66243" w:rsidRDefault="00A66243" w:rsidP="00AD2FD1">
            <w:pPr>
              <w:pStyle w:val="SemEspaamento"/>
              <w:ind w:left="197" w:right="139"/>
              <w:jc w:val="center"/>
              <w:rPr>
                <w:rFonts w:ascii="Arial" w:hAnsi="Arial" w:cs="Arial"/>
                <w:w w:val="104"/>
                <w:sz w:val="18"/>
                <w:szCs w:val="18"/>
              </w:rPr>
            </w:pPr>
            <w:r>
              <w:rPr>
                <w:rFonts w:ascii="Arial" w:hAnsi="Arial" w:cs="Arial"/>
                <w:w w:val="104"/>
                <w:sz w:val="18"/>
                <w:szCs w:val="18"/>
              </w:rPr>
              <w:t>Restituição de tributos a maior</w:t>
            </w:r>
          </w:p>
        </w:tc>
        <w:tc>
          <w:tcPr>
            <w:tcW w:w="1984" w:type="dxa"/>
            <w:vAlign w:val="center"/>
          </w:tcPr>
          <w:p w:rsidR="00A66243" w:rsidRPr="006D2E1C" w:rsidRDefault="00A66243" w:rsidP="00C65AFC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33" w:type="dxa"/>
            <w:vAlign w:val="center"/>
          </w:tcPr>
          <w:p w:rsidR="00A66243" w:rsidRDefault="0032358A" w:rsidP="00461632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358A">
              <w:rPr>
                <w:rFonts w:ascii="Arial" w:hAnsi="Arial" w:cs="Arial"/>
                <w:sz w:val="18"/>
                <w:szCs w:val="18"/>
              </w:rPr>
              <w:t>Abertura de créditos adicionais a partir da reserva de contingência</w:t>
            </w:r>
          </w:p>
        </w:tc>
        <w:tc>
          <w:tcPr>
            <w:tcW w:w="2129" w:type="dxa"/>
            <w:vAlign w:val="center"/>
          </w:tcPr>
          <w:p w:rsidR="00A66243" w:rsidRDefault="00A66243" w:rsidP="00C65AFC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2752" w:rsidRPr="00C73211" w:rsidTr="00C65AFC">
        <w:trPr>
          <w:trHeight w:hRule="exact" w:val="569"/>
        </w:trPr>
        <w:tc>
          <w:tcPr>
            <w:tcW w:w="2410" w:type="dxa"/>
            <w:vAlign w:val="center"/>
          </w:tcPr>
          <w:p w:rsidR="00D92752" w:rsidRPr="00461632" w:rsidRDefault="00D92752" w:rsidP="0047311D">
            <w:pPr>
              <w:pStyle w:val="SemEspaamento"/>
              <w:ind w:left="197" w:right="139"/>
              <w:jc w:val="center"/>
              <w:rPr>
                <w:rFonts w:ascii="Arial" w:hAnsi="Arial" w:cs="Arial"/>
                <w:w w:val="104"/>
                <w:sz w:val="18"/>
                <w:szCs w:val="18"/>
              </w:rPr>
            </w:pPr>
            <w:r w:rsidRPr="00461632">
              <w:rPr>
                <w:rFonts w:ascii="Arial" w:hAnsi="Arial" w:cs="Arial"/>
                <w:w w:val="104"/>
                <w:sz w:val="18"/>
                <w:szCs w:val="18"/>
              </w:rPr>
              <w:t>Discrepância de Projeções</w:t>
            </w:r>
          </w:p>
        </w:tc>
        <w:tc>
          <w:tcPr>
            <w:tcW w:w="1984" w:type="dxa"/>
            <w:vAlign w:val="center"/>
          </w:tcPr>
          <w:p w:rsidR="00D92752" w:rsidRPr="006D2E1C" w:rsidRDefault="00D92752" w:rsidP="00C65AFC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33" w:type="dxa"/>
            <w:vAlign w:val="center"/>
          </w:tcPr>
          <w:p w:rsidR="00D92752" w:rsidRPr="00D92752" w:rsidRDefault="00D92752" w:rsidP="00461632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9" w:type="dxa"/>
            <w:vAlign w:val="center"/>
          </w:tcPr>
          <w:p w:rsidR="00D92752" w:rsidRPr="00461632" w:rsidRDefault="00D92752" w:rsidP="00C65AFC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243" w:rsidRPr="00C73211" w:rsidTr="00C65AFC">
        <w:trPr>
          <w:trHeight w:hRule="exact" w:val="1048"/>
        </w:trPr>
        <w:tc>
          <w:tcPr>
            <w:tcW w:w="2410" w:type="dxa"/>
            <w:vAlign w:val="center"/>
          </w:tcPr>
          <w:p w:rsidR="00A66243" w:rsidRPr="00461632" w:rsidRDefault="00A66243" w:rsidP="0047311D">
            <w:pPr>
              <w:pStyle w:val="SemEspaamento"/>
              <w:ind w:left="197" w:right="139"/>
              <w:jc w:val="center"/>
              <w:rPr>
                <w:rFonts w:ascii="Arial" w:hAnsi="Arial" w:cs="Arial"/>
                <w:w w:val="104"/>
                <w:sz w:val="18"/>
                <w:szCs w:val="18"/>
              </w:rPr>
            </w:pPr>
            <w:r w:rsidRPr="00A66243">
              <w:rPr>
                <w:rFonts w:ascii="Arial" w:hAnsi="Arial" w:cs="Arial"/>
                <w:w w:val="104"/>
                <w:sz w:val="18"/>
                <w:szCs w:val="18"/>
              </w:rPr>
              <w:t>Despesas de juros e amortizações da dívida interna ou externa fixadas a menor</w:t>
            </w:r>
          </w:p>
        </w:tc>
        <w:tc>
          <w:tcPr>
            <w:tcW w:w="1984" w:type="dxa"/>
            <w:vAlign w:val="center"/>
          </w:tcPr>
          <w:p w:rsidR="00A66243" w:rsidRPr="006D2E1C" w:rsidRDefault="00A66243" w:rsidP="00C65AFC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33" w:type="dxa"/>
            <w:vAlign w:val="center"/>
          </w:tcPr>
          <w:p w:rsidR="00A66243" w:rsidRDefault="0032358A" w:rsidP="00461632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358A">
              <w:rPr>
                <w:rFonts w:ascii="Arial" w:hAnsi="Arial" w:cs="Arial"/>
                <w:sz w:val="18"/>
                <w:szCs w:val="18"/>
              </w:rPr>
              <w:t>Abertura de créditos adicionais a partir da reserva de contingência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9" w:type="dxa"/>
            <w:vAlign w:val="center"/>
          </w:tcPr>
          <w:p w:rsidR="00A66243" w:rsidRPr="00461632" w:rsidRDefault="00A66243" w:rsidP="00C65AFC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243" w:rsidRPr="00C73211" w:rsidTr="00C65AFC">
        <w:trPr>
          <w:trHeight w:hRule="exact" w:val="844"/>
        </w:trPr>
        <w:tc>
          <w:tcPr>
            <w:tcW w:w="2410" w:type="dxa"/>
            <w:vAlign w:val="center"/>
          </w:tcPr>
          <w:p w:rsidR="00A66243" w:rsidRPr="00A66243" w:rsidRDefault="00A66243" w:rsidP="0047311D">
            <w:pPr>
              <w:pStyle w:val="SemEspaamento"/>
              <w:ind w:left="197" w:right="139"/>
              <w:jc w:val="center"/>
              <w:rPr>
                <w:rFonts w:ascii="Arial" w:hAnsi="Arial" w:cs="Arial"/>
                <w:w w:val="104"/>
                <w:sz w:val="18"/>
                <w:szCs w:val="18"/>
              </w:rPr>
            </w:pPr>
            <w:r w:rsidRPr="00A66243">
              <w:rPr>
                <w:rFonts w:ascii="Arial" w:hAnsi="Arial" w:cs="Arial"/>
                <w:w w:val="104"/>
                <w:sz w:val="18"/>
                <w:szCs w:val="18"/>
              </w:rPr>
              <w:t>Contrapartidas de convênios não previstas</w:t>
            </w:r>
          </w:p>
        </w:tc>
        <w:tc>
          <w:tcPr>
            <w:tcW w:w="1984" w:type="dxa"/>
            <w:vAlign w:val="center"/>
          </w:tcPr>
          <w:p w:rsidR="00A66243" w:rsidRPr="006D2E1C" w:rsidRDefault="00A66243" w:rsidP="00C65AFC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33" w:type="dxa"/>
            <w:vAlign w:val="center"/>
          </w:tcPr>
          <w:p w:rsidR="00A66243" w:rsidRDefault="0032358A" w:rsidP="00461632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358A">
              <w:rPr>
                <w:rFonts w:ascii="Arial" w:hAnsi="Arial" w:cs="Arial"/>
                <w:sz w:val="18"/>
                <w:szCs w:val="18"/>
              </w:rPr>
              <w:t>Abertura de créditos adicionais a partir da reserva de contingência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9" w:type="dxa"/>
            <w:vAlign w:val="center"/>
          </w:tcPr>
          <w:p w:rsidR="00A66243" w:rsidRPr="00461632" w:rsidRDefault="00A66243" w:rsidP="00C65AFC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243" w:rsidRPr="00C73211" w:rsidTr="00C65AFC">
        <w:trPr>
          <w:trHeight w:hRule="exact" w:val="844"/>
        </w:trPr>
        <w:tc>
          <w:tcPr>
            <w:tcW w:w="2410" w:type="dxa"/>
            <w:vAlign w:val="center"/>
          </w:tcPr>
          <w:p w:rsidR="00A66243" w:rsidRPr="00A66243" w:rsidRDefault="00A66243" w:rsidP="0047311D">
            <w:pPr>
              <w:pStyle w:val="SemEspaamento"/>
              <w:ind w:left="197" w:right="139"/>
              <w:jc w:val="center"/>
              <w:rPr>
                <w:rFonts w:ascii="Arial" w:hAnsi="Arial" w:cs="Arial"/>
                <w:w w:val="104"/>
                <w:sz w:val="18"/>
                <w:szCs w:val="18"/>
              </w:rPr>
            </w:pPr>
            <w:r w:rsidRPr="00A66243">
              <w:rPr>
                <w:rFonts w:ascii="Arial" w:hAnsi="Arial" w:cs="Arial"/>
                <w:w w:val="104"/>
                <w:sz w:val="18"/>
                <w:szCs w:val="18"/>
              </w:rPr>
              <w:t>Outros Riscos Fiscais</w:t>
            </w:r>
          </w:p>
        </w:tc>
        <w:tc>
          <w:tcPr>
            <w:tcW w:w="1984" w:type="dxa"/>
            <w:vAlign w:val="center"/>
          </w:tcPr>
          <w:p w:rsidR="00A66243" w:rsidRPr="006D2E1C" w:rsidRDefault="00A66243" w:rsidP="00C65AFC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33" w:type="dxa"/>
            <w:vAlign w:val="center"/>
          </w:tcPr>
          <w:p w:rsidR="00A66243" w:rsidRDefault="00A66243" w:rsidP="00461632">
            <w:pPr>
              <w:pStyle w:val="SemEspaamento"/>
              <w:ind w:left="142" w:righ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9" w:type="dxa"/>
            <w:vAlign w:val="center"/>
          </w:tcPr>
          <w:p w:rsidR="00A66243" w:rsidRPr="00461632" w:rsidRDefault="00A66243" w:rsidP="00C65AFC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2752" w:rsidRPr="00C73211" w:rsidTr="00775F81">
        <w:trPr>
          <w:trHeight w:hRule="exact" w:val="2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8D8D8"/>
          </w:tcPr>
          <w:p w:rsidR="00D92752" w:rsidRPr="00C73211" w:rsidRDefault="00D92752" w:rsidP="008339E0">
            <w:pPr>
              <w:pStyle w:val="SemEspaamento"/>
              <w:ind w:right="13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3211">
              <w:rPr>
                <w:rFonts w:ascii="Arial" w:hAnsi="Arial" w:cs="Arial"/>
                <w:w w:val="104"/>
                <w:sz w:val="20"/>
                <w:szCs w:val="20"/>
              </w:rPr>
              <w:t>SUBTOTAL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8D8D8"/>
          </w:tcPr>
          <w:p w:rsidR="00D92752" w:rsidRPr="006D2E1C" w:rsidRDefault="00C267DF" w:rsidP="00C267DF">
            <w:pPr>
              <w:pStyle w:val="SemEspaamento"/>
              <w:ind w:left="147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C4C2B">
              <w:rPr>
                <w:rFonts w:ascii="Arial" w:hAnsi="Arial" w:cs="Arial"/>
                <w:sz w:val="18"/>
                <w:szCs w:val="18"/>
              </w:rPr>
              <w:t>350.000</w:t>
            </w:r>
          </w:p>
        </w:tc>
        <w:tc>
          <w:tcPr>
            <w:tcW w:w="2833" w:type="dxa"/>
            <w:tcBorders>
              <w:bottom w:val="single" w:sz="4" w:space="0" w:color="auto"/>
            </w:tcBorders>
            <w:shd w:val="clear" w:color="auto" w:fill="D8D8D8"/>
          </w:tcPr>
          <w:p w:rsidR="00D92752" w:rsidRPr="00C73211" w:rsidRDefault="00D92752" w:rsidP="008339E0">
            <w:pPr>
              <w:pStyle w:val="SemEspaamento"/>
              <w:ind w:right="13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3211">
              <w:rPr>
                <w:rFonts w:ascii="Arial" w:hAnsi="Arial" w:cs="Arial"/>
                <w:w w:val="104"/>
                <w:sz w:val="20"/>
                <w:szCs w:val="20"/>
              </w:rPr>
              <w:t>SUBTOTAL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D8D8D8"/>
          </w:tcPr>
          <w:p w:rsidR="00D92752" w:rsidRPr="00C73211" w:rsidRDefault="00C267DF" w:rsidP="00C267DF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350.000</w:t>
            </w:r>
          </w:p>
        </w:tc>
      </w:tr>
      <w:tr w:rsidR="00775F81" w:rsidRPr="00C73211" w:rsidTr="00775F81">
        <w:trPr>
          <w:trHeight w:hRule="exact" w:val="233"/>
        </w:trPr>
        <w:tc>
          <w:tcPr>
            <w:tcW w:w="2410" w:type="dxa"/>
            <w:shd w:val="clear" w:color="auto" w:fill="FFFFFF" w:themeFill="background1"/>
          </w:tcPr>
          <w:p w:rsidR="00775F81" w:rsidRPr="00C73211" w:rsidRDefault="00775F81" w:rsidP="008339E0">
            <w:pPr>
              <w:pStyle w:val="SemEspaamento"/>
              <w:ind w:right="139"/>
              <w:jc w:val="right"/>
              <w:rPr>
                <w:rFonts w:ascii="Arial" w:hAnsi="Arial" w:cs="Arial"/>
                <w:w w:val="104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75F81" w:rsidRPr="006D2E1C" w:rsidRDefault="00775F81" w:rsidP="008339E0">
            <w:pPr>
              <w:pStyle w:val="SemEspaamento"/>
              <w:ind w:left="14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shd w:val="clear" w:color="auto" w:fill="FFFFFF" w:themeFill="background1"/>
          </w:tcPr>
          <w:p w:rsidR="00775F81" w:rsidRPr="00C73211" w:rsidRDefault="00775F81" w:rsidP="008339E0">
            <w:pPr>
              <w:pStyle w:val="SemEspaamento"/>
              <w:ind w:right="139"/>
              <w:jc w:val="right"/>
              <w:rPr>
                <w:rFonts w:ascii="Arial" w:hAnsi="Arial" w:cs="Arial"/>
                <w:w w:val="104"/>
                <w:sz w:val="20"/>
                <w:szCs w:val="20"/>
              </w:rPr>
            </w:pPr>
          </w:p>
        </w:tc>
        <w:tc>
          <w:tcPr>
            <w:tcW w:w="2129" w:type="dxa"/>
            <w:shd w:val="clear" w:color="auto" w:fill="FFFFFF" w:themeFill="background1"/>
          </w:tcPr>
          <w:p w:rsidR="00775F81" w:rsidRPr="00C73211" w:rsidRDefault="00775F81" w:rsidP="008339E0">
            <w:pPr>
              <w:pStyle w:val="SemEspaamento"/>
              <w:ind w:left="146" w:right="137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5F81" w:rsidRPr="00C73211" w:rsidTr="005B20B2">
        <w:trPr>
          <w:trHeight w:hRule="exact" w:val="233"/>
        </w:trPr>
        <w:tc>
          <w:tcPr>
            <w:tcW w:w="2410" w:type="dxa"/>
            <w:shd w:val="clear" w:color="auto" w:fill="D8D8D8"/>
          </w:tcPr>
          <w:p w:rsidR="00775F81" w:rsidRPr="00775F81" w:rsidRDefault="00775F81" w:rsidP="008339E0">
            <w:pPr>
              <w:pStyle w:val="SemEspaamento"/>
              <w:ind w:right="139"/>
              <w:jc w:val="right"/>
              <w:rPr>
                <w:rFonts w:ascii="Arial" w:hAnsi="Arial" w:cs="Arial"/>
                <w:b/>
                <w:w w:val="104"/>
                <w:sz w:val="20"/>
                <w:szCs w:val="20"/>
              </w:rPr>
            </w:pPr>
            <w:r w:rsidRPr="00775F81">
              <w:rPr>
                <w:rFonts w:ascii="Arial" w:hAnsi="Arial" w:cs="Arial"/>
                <w:b/>
                <w:w w:val="104"/>
                <w:sz w:val="20"/>
                <w:szCs w:val="20"/>
              </w:rPr>
              <w:t>TOTAL</w:t>
            </w:r>
          </w:p>
        </w:tc>
        <w:tc>
          <w:tcPr>
            <w:tcW w:w="1984" w:type="dxa"/>
            <w:shd w:val="clear" w:color="auto" w:fill="D8D8D8"/>
          </w:tcPr>
          <w:p w:rsidR="00775F81" w:rsidRPr="006D2E1C" w:rsidRDefault="00163A0B" w:rsidP="00C267DF">
            <w:pPr>
              <w:pStyle w:val="SemEspaamento"/>
              <w:ind w:left="147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82</w:t>
            </w:r>
            <w:r w:rsidR="00EA4268" w:rsidRPr="00EA4268">
              <w:rPr>
                <w:rFonts w:ascii="Arial" w:hAnsi="Arial" w:cs="Arial"/>
                <w:b/>
                <w:sz w:val="20"/>
                <w:szCs w:val="20"/>
              </w:rPr>
              <w:t>0.000</w:t>
            </w:r>
          </w:p>
        </w:tc>
        <w:tc>
          <w:tcPr>
            <w:tcW w:w="2833" w:type="dxa"/>
            <w:shd w:val="clear" w:color="auto" w:fill="D8D8D8"/>
          </w:tcPr>
          <w:p w:rsidR="00775F81" w:rsidRPr="00775F81" w:rsidRDefault="00775F81" w:rsidP="008339E0">
            <w:pPr>
              <w:pStyle w:val="SemEspaamento"/>
              <w:ind w:right="139"/>
              <w:jc w:val="right"/>
              <w:rPr>
                <w:rFonts w:ascii="Arial" w:hAnsi="Arial" w:cs="Arial"/>
                <w:b/>
                <w:w w:val="104"/>
                <w:sz w:val="20"/>
                <w:szCs w:val="20"/>
              </w:rPr>
            </w:pPr>
            <w:r w:rsidRPr="00775F81">
              <w:rPr>
                <w:rFonts w:ascii="Arial" w:hAnsi="Arial" w:cs="Arial"/>
                <w:b/>
                <w:w w:val="104"/>
                <w:sz w:val="20"/>
                <w:szCs w:val="20"/>
              </w:rPr>
              <w:t>TOTAL</w:t>
            </w:r>
          </w:p>
        </w:tc>
        <w:tc>
          <w:tcPr>
            <w:tcW w:w="2129" w:type="dxa"/>
            <w:shd w:val="clear" w:color="auto" w:fill="D8D8D8"/>
          </w:tcPr>
          <w:p w:rsidR="00775F81" w:rsidRPr="00C73211" w:rsidRDefault="00163A0B" w:rsidP="00C267DF">
            <w:pPr>
              <w:pStyle w:val="SemEspaamento"/>
              <w:ind w:left="146" w:right="13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82</w:t>
            </w:r>
            <w:bookmarkStart w:id="0" w:name="_GoBack"/>
            <w:bookmarkEnd w:id="0"/>
            <w:r w:rsidR="00EA4268" w:rsidRPr="00EA4268">
              <w:rPr>
                <w:rFonts w:ascii="Arial" w:hAnsi="Arial" w:cs="Arial"/>
                <w:b/>
                <w:sz w:val="20"/>
                <w:szCs w:val="20"/>
              </w:rPr>
              <w:t>0.000</w:t>
            </w:r>
          </w:p>
        </w:tc>
      </w:tr>
    </w:tbl>
    <w:p w:rsidR="0096347B" w:rsidRDefault="0096347B" w:rsidP="00EB7AFC"/>
    <w:p w:rsidR="0096347B" w:rsidRPr="00EB7AFC" w:rsidRDefault="0096347B" w:rsidP="00EB7AFC"/>
    <w:sectPr w:rsidR="0096347B" w:rsidRPr="00EB7AFC" w:rsidSect="00172C61">
      <w:headerReference w:type="default" r:id="rId9"/>
      <w:pgSz w:w="11906" w:h="16838"/>
      <w:pgMar w:top="198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175" w:rsidRDefault="00ED6175" w:rsidP="000934B3">
      <w:pPr>
        <w:spacing w:after="0" w:line="240" w:lineRule="auto"/>
      </w:pPr>
      <w:r>
        <w:separator/>
      </w:r>
    </w:p>
  </w:endnote>
  <w:endnote w:type="continuationSeparator" w:id="0">
    <w:p w:rsidR="00ED6175" w:rsidRDefault="00ED6175" w:rsidP="0009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175" w:rsidRDefault="00ED6175" w:rsidP="000934B3">
      <w:pPr>
        <w:spacing w:after="0" w:line="240" w:lineRule="auto"/>
      </w:pPr>
      <w:r>
        <w:separator/>
      </w:r>
    </w:p>
  </w:footnote>
  <w:footnote w:type="continuationSeparator" w:id="0">
    <w:p w:rsidR="00ED6175" w:rsidRDefault="00ED6175" w:rsidP="00093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65" w:rsidRDefault="00D1256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D718C1" wp14:editId="76DD6107">
              <wp:simplePos x="0" y="0"/>
              <wp:positionH relativeFrom="column">
                <wp:posOffset>1072515</wp:posOffset>
              </wp:positionH>
              <wp:positionV relativeFrom="paragraph">
                <wp:posOffset>-81915</wp:posOffset>
              </wp:positionV>
              <wp:extent cx="3898900" cy="819150"/>
              <wp:effectExtent l="0" t="0" r="25400" b="1905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2565" w:rsidRPr="008E0B28" w:rsidRDefault="0096347B" w:rsidP="0096347B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MUNICÍPIO DE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BARRACÃO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LEI DE DIRETRIZES ORÇAMENTÁRIAS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ANEXO III - RISCOS FISCAIS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DEMONSTRATIVO DE RISCOS FISCAIS E PROVIDÊNCIAS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</w:t>
                          </w:r>
                          <w:r w:rsidR="002237C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84.45pt;margin-top:-6.45pt;width:307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" strokecolor="white">
              <v:textbox>
                <w:txbxContent>
                  <w:p w:rsidR="00D12565" w:rsidRPr="008E0B28" w:rsidRDefault="0096347B" w:rsidP="0096347B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MUNICÍPIO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BARRACÃO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LEI DE DIRETRIZES ORÇAMENTÁRIAS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ANEXO III - RISCOS FISCAIS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DEMONSTRATIVO DE RISCOS FISCAIS E PROVIDÊNCIAS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202</w:t>
                    </w:r>
                    <w:r w:rsidR="002237CC">
                      <w:rPr>
                        <w:rFonts w:ascii="Arial" w:hAnsi="Arial" w:cs="Arial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3B34A7">
      <w:rPr>
        <w:noProof/>
        <w:lang w:eastAsia="pt-BR"/>
      </w:rPr>
      <w:drawing>
        <wp:inline distT="0" distB="0" distL="0" distR="0" wp14:anchorId="25E03D3C" wp14:editId="2699EBA8">
          <wp:extent cx="832919" cy="786677"/>
          <wp:effectExtent l="0" t="0" r="5715" b="0"/>
          <wp:docPr id="2" name="Imagem 2" descr="C:\Users\Controle Interno\Pictures\bras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trole Interno\Pictures\bras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099" cy="787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22F"/>
    <w:multiLevelType w:val="hybridMultilevel"/>
    <w:tmpl w:val="483CBD54"/>
    <w:lvl w:ilvl="0" w:tplc="46020B98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F14626"/>
    <w:multiLevelType w:val="hybridMultilevel"/>
    <w:tmpl w:val="E0B65B28"/>
    <w:lvl w:ilvl="0" w:tplc="B6185E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9B2065"/>
    <w:multiLevelType w:val="hybridMultilevel"/>
    <w:tmpl w:val="C12A03EC"/>
    <w:lvl w:ilvl="0" w:tplc="065654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0D74CC"/>
    <w:multiLevelType w:val="hybridMultilevel"/>
    <w:tmpl w:val="ED52FE90"/>
    <w:lvl w:ilvl="0" w:tplc="3210F0EA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5C3939"/>
    <w:multiLevelType w:val="hybridMultilevel"/>
    <w:tmpl w:val="F7AC1C20"/>
    <w:lvl w:ilvl="0" w:tplc="457897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B3"/>
    <w:rsid w:val="00000AB7"/>
    <w:rsid w:val="00005C45"/>
    <w:rsid w:val="00007190"/>
    <w:rsid w:val="00010361"/>
    <w:rsid w:val="0001384E"/>
    <w:rsid w:val="00014DEF"/>
    <w:rsid w:val="00016BBD"/>
    <w:rsid w:val="00017C02"/>
    <w:rsid w:val="000200B7"/>
    <w:rsid w:val="000210C6"/>
    <w:rsid w:val="000221E9"/>
    <w:rsid w:val="00023213"/>
    <w:rsid w:val="000239E1"/>
    <w:rsid w:val="00024AA5"/>
    <w:rsid w:val="00027708"/>
    <w:rsid w:val="00027802"/>
    <w:rsid w:val="000302D0"/>
    <w:rsid w:val="00031053"/>
    <w:rsid w:val="000321D3"/>
    <w:rsid w:val="0003495A"/>
    <w:rsid w:val="000376C1"/>
    <w:rsid w:val="00037E3F"/>
    <w:rsid w:val="000402C6"/>
    <w:rsid w:val="00047C24"/>
    <w:rsid w:val="0005132B"/>
    <w:rsid w:val="00052539"/>
    <w:rsid w:val="00056FBE"/>
    <w:rsid w:val="00060743"/>
    <w:rsid w:val="00061FBC"/>
    <w:rsid w:val="00062C2D"/>
    <w:rsid w:val="000641CE"/>
    <w:rsid w:val="00067AB4"/>
    <w:rsid w:val="00067EA0"/>
    <w:rsid w:val="00072320"/>
    <w:rsid w:val="000766FB"/>
    <w:rsid w:val="00077456"/>
    <w:rsid w:val="00085047"/>
    <w:rsid w:val="00087AA3"/>
    <w:rsid w:val="00090A69"/>
    <w:rsid w:val="0009339E"/>
    <w:rsid w:val="000934B3"/>
    <w:rsid w:val="00096D6C"/>
    <w:rsid w:val="000A1BFB"/>
    <w:rsid w:val="000A25CF"/>
    <w:rsid w:val="000A46A4"/>
    <w:rsid w:val="000A7AE3"/>
    <w:rsid w:val="000B211E"/>
    <w:rsid w:val="000B44CB"/>
    <w:rsid w:val="000B516C"/>
    <w:rsid w:val="000B5FC2"/>
    <w:rsid w:val="000C424F"/>
    <w:rsid w:val="000C5F10"/>
    <w:rsid w:val="000D0204"/>
    <w:rsid w:val="000D6963"/>
    <w:rsid w:val="000E1110"/>
    <w:rsid w:val="000E3BAE"/>
    <w:rsid w:val="000E5809"/>
    <w:rsid w:val="000F1E2E"/>
    <w:rsid w:val="000F405D"/>
    <w:rsid w:val="000F63A9"/>
    <w:rsid w:val="000F732A"/>
    <w:rsid w:val="000F781E"/>
    <w:rsid w:val="001014FF"/>
    <w:rsid w:val="00102731"/>
    <w:rsid w:val="00102D0B"/>
    <w:rsid w:val="001047DF"/>
    <w:rsid w:val="0010638C"/>
    <w:rsid w:val="00106D3B"/>
    <w:rsid w:val="0010700F"/>
    <w:rsid w:val="00121337"/>
    <w:rsid w:val="00121736"/>
    <w:rsid w:val="00122CB3"/>
    <w:rsid w:val="00134149"/>
    <w:rsid w:val="00136114"/>
    <w:rsid w:val="001413E7"/>
    <w:rsid w:val="00143D70"/>
    <w:rsid w:val="001530AF"/>
    <w:rsid w:val="001546C2"/>
    <w:rsid w:val="00162E07"/>
    <w:rsid w:val="00163A0B"/>
    <w:rsid w:val="00166444"/>
    <w:rsid w:val="0016668F"/>
    <w:rsid w:val="001724A7"/>
    <w:rsid w:val="00172C61"/>
    <w:rsid w:val="00172E61"/>
    <w:rsid w:val="0017516B"/>
    <w:rsid w:val="00175E76"/>
    <w:rsid w:val="00176DD9"/>
    <w:rsid w:val="00180507"/>
    <w:rsid w:val="00182C8F"/>
    <w:rsid w:val="0018459A"/>
    <w:rsid w:val="00185071"/>
    <w:rsid w:val="001919B9"/>
    <w:rsid w:val="00191B5F"/>
    <w:rsid w:val="0019282E"/>
    <w:rsid w:val="001933D7"/>
    <w:rsid w:val="001960A4"/>
    <w:rsid w:val="001970A8"/>
    <w:rsid w:val="001A4FFD"/>
    <w:rsid w:val="001B1D02"/>
    <w:rsid w:val="001C35F2"/>
    <w:rsid w:val="001C49BC"/>
    <w:rsid w:val="001C4BAD"/>
    <w:rsid w:val="001C573A"/>
    <w:rsid w:val="001C7BC1"/>
    <w:rsid w:val="001D03FA"/>
    <w:rsid w:val="001D0878"/>
    <w:rsid w:val="001D0AF4"/>
    <w:rsid w:val="001D3A89"/>
    <w:rsid w:val="001D3EB7"/>
    <w:rsid w:val="001D3ED6"/>
    <w:rsid w:val="001E1A97"/>
    <w:rsid w:val="001E1ACF"/>
    <w:rsid w:val="001E368B"/>
    <w:rsid w:val="001E4888"/>
    <w:rsid w:val="001F0057"/>
    <w:rsid w:val="001F15AB"/>
    <w:rsid w:val="001F1FAC"/>
    <w:rsid w:val="001F1FDF"/>
    <w:rsid w:val="001F2DEA"/>
    <w:rsid w:val="001F2E9F"/>
    <w:rsid w:val="001F7CE4"/>
    <w:rsid w:val="002014C1"/>
    <w:rsid w:val="002024D1"/>
    <w:rsid w:val="00204140"/>
    <w:rsid w:val="00206AF1"/>
    <w:rsid w:val="00207193"/>
    <w:rsid w:val="00211E8B"/>
    <w:rsid w:val="002137A8"/>
    <w:rsid w:val="0021432A"/>
    <w:rsid w:val="0021594B"/>
    <w:rsid w:val="00216518"/>
    <w:rsid w:val="0021782A"/>
    <w:rsid w:val="0022272A"/>
    <w:rsid w:val="002237CC"/>
    <w:rsid w:val="00226D15"/>
    <w:rsid w:val="00230F42"/>
    <w:rsid w:val="00232B82"/>
    <w:rsid w:val="0023364C"/>
    <w:rsid w:val="00236AB4"/>
    <w:rsid w:val="00242F9E"/>
    <w:rsid w:val="002502D8"/>
    <w:rsid w:val="0025045A"/>
    <w:rsid w:val="00252B1F"/>
    <w:rsid w:val="00271FF3"/>
    <w:rsid w:val="00274CEE"/>
    <w:rsid w:val="00275116"/>
    <w:rsid w:val="00277E3E"/>
    <w:rsid w:val="0028486B"/>
    <w:rsid w:val="00286C74"/>
    <w:rsid w:val="00290272"/>
    <w:rsid w:val="002916B0"/>
    <w:rsid w:val="00293B97"/>
    <w:rsid w:val="002959AA"/>
    <w:rsid w:val="002A019D"/>
    <w:rsid w:val="002A2215"/>
    <w:rsid w:val="002A589C"/>
    <w:rsid w:val="002B064C"/>
    <w:rsid w:val="002B1C6A"/>
    <w:rsid w:val="002B2A34"/>
    <w:rsid w:val="002B4B4E"/>
    <w:rsid w:val="002C0BC7"/>
    <w:rsid w:val="002C66A3"/>
    <w:rsid w:val="002C73E6"/>
    <w:rsid w:val="002D1B76"/>
    <w:rsid w:val="002D2134"/>
    <w:rsid w:val="002D62CE"/>
    <w:rsid w:val="002E0B89"/>
    <w:rsid w:val="002E15E1"/>
    <w:rsid w:val="002E5C02"/>
    <w:rsid w:val="002F4521"/>
    <w:rsid w:val="002F4FAF"/>
    <w:rsid w:val="00306A15"/>
    <w:rsid w:val="00307973"/>
    <w:rsid w:val="00311811"/>
    <w:rsid w:val="00311C72"/>
    <w:rsid w:val="00312051"/>
    <w:rsid w:val="00314894"/>
    <w:rsid w:val="003230EE"/>
    <w:rsid w:val="0032358A"/>
    <w:rsid w:val="00324583"/>
    <w:rsid w:val="00326289"/>
    <w:rsid w:val="00326F7D"/>
    <w:rsid w:val="0033198C"/>
    <w:rsid w:val="00335052"/>
    <w:rsid w:val="00340EF1"/>
    <w:rsid w:val="003429BF"/>
    <w:rsid w:val="00344248"/>
    <w:rsid w:val="00346130"/>
    <w:rsid w:val="00346A29"/>
    <w:rsid w:val="00350009"/>
    <w:rsid w:val="0035015A"/>
    <w:rsid w:val="0035022E"/>
    <w:rsid w:val="00353617"/>
    <w:rsid w:val="00362F78"/>
    <w:rsid w:val="00363ABB"/>
    <w:rsid w:val="0036664E"/>
    <w:rsid w:val="0036742D"/>
    <w:rsid w:val="00375A9D"/>
    <w:rsid w:val="00377894"/>
    <w:rsid w:val="00382097"/>
    <w:rsid w:val="00383239"/>
    <w:rsid w:val="00391082"/>
    <w:rsid w:val="00393A35"/>
    <w:rsid w:val="00393FB3"/>
    <w:rsid w:val="00394E9D"/>
    <w:rsid w:val="00395BF6"/>
    <w:rsid w:val="00397790"/>
    <w:rsid w:val="003A0E02"/>
    <w:rsid w:val="003A1934"/>
    <w:rsid w:val="003A3D36"/>
    <w:rsid w:val="003A6D01"/>
    <w:rsid w:val="003B34A7"/>
    <w:rsid w:val="003B6A82"/>
    <w:rsid w:val="003D20DD"/>
    <w:rsid w:val="003D3A14"/>
    <w:rsid w:val="003D56A9"/>
    <w:rsid w:val="003E0E08"/>
    <w:rsid w:val="003E16F0"/>
    <w:rsid w:val="003E24C5"/>
    <w:rsid w:val="003E5942"/>
    <w:rsid w:val="003E63E0"/>
    <w:rsid w:val="003F26C6"/>
    <w:rsid w:val="003F297C"/>
    <w:rsid w:val="003F3D28"/>
    <w:rsid w:val="00401E74"/>
    <w:rsid w:val="004021B2"/>
    <w:rsid w:val="00402BC4"/>
    <w:rsid w:val="00405A97"/>
    <w:rsid w:val="004068FE"/>
    <w:rsid w:val="004105EB"/>
    <w:rsid w:val="004133E1"/>
    <w:rsid w:val="0041442A"/>
    <w:rsid w:val="0041648A"/>
    <w:rsid w:val="00420DF0"/>
    <w:rsid w:val="0042152A"/>
    <w:rsid w:val="00422E9E"/>
    <w:rsid w:val="00424846"/>
    <w:rsid w:val="004251DC"/>
    <w:rsid w:val="00430698"/>
    <w:rsid w:val="00435016"/>
    <w:rsid w:val="00435053"/>
    <w:rsid w:val="00436656"/>
    <w:rsid w:val="0043670A"/>
    <w:rsid w:val="004367C5"/>
    <w:rsid w:val="00436D4C"/>
    <w:rsid w:val="00442D0A"/>
    <w:rsid w:val="004444CE"/>
    <w:rsid w:val="00445C59"/>
    <w:rsid w:val="00446285"/>
    <w:rsid w:val="00451623"/>
    <w:rsid w:val="00452B69"/>
    <w:rsid w:val="0045625A"/>
    <w:rsid w:val="00461632"/>
    <w:rsid w:val="004658DC"/>
    <w:rsid w:val="00465A2F"/>
    <w:rsid w:val="00466A0A"/>
    <w:rsid w:val="00467A51"/>
    <w:rsid w:val="00471D63"/>
    <w:rsid w:val="0047311D"/>
    <w:rsid w:val="004735ED"/>
    <w:rsid w:val="00476B58"/>
    <w:rsid w:val="0048322A"/>
    <w:rsid w:val="0048507D"/>
    <w:rsid w:val="00485759"/>
    <w:rsid w:val="0048639F"/>
    <w:rsid w:val="004876A4"/>
    <w:rsid w:val="004910BE"/>
    <w:rsid w:val="00491990"/>
    <w:rsid w:val="004967E1"/>
    <w:rsid w:val="004A445E"/>
    <w:rsid w:val="004A58CA"/>
    <w:rsid w:val="004B003D"/>
    <w:rsid w:val="004B056C"/>
    <w:rsid w:val="004B2BB7"/>
    <w:rsid w:val="004B3DA4"/>
    <w:rsid w:val="004B63CE"/>
    <w:rsid w:val="004B7ACC"/>
    <w:rsid w:val="004D15C7"/>
    <w:rsid w:val="004D25D0"/>
    <w:rsid w:val="004D38E6"/>
    <w:rsid w:val="004D666B"/>
    <w:rsid w:val="004E3A60"/>
    <w:rsid w:val="004E5DFD"/>
    <w:rsid w:val="004E67D2"/>
    <w:rsid w:val="004F0B06"/>
    <w:rsid w:val="004F1598"/>
    <w:rsid w:val="004F4029"/>
    <w:rsid w:val="004F46C8"/>
    <w:rsid w:val="004F7239"/>
    <w:rsid w:val="0050034B"/>
    <w:rsid w:val="0050241D"/>
    <w:rsid w:val="005043F0"/>
    <w:rsid w:val="00511F46"/>
    <w:rsid w:val="00514141"/>
    <w:rsid w:val="00516ABA"/>
    <w:rsid w:val="005209B6"/>
    <w:rsid w:val="00523666"/>
    <w:rsid w:val="005239FE"/>
    <w:rsid w:val="0052637D"/>
    <w:rsid w:val="00533335"/>
    <w:rsid w:val="0053475E"/>
    <w:rsid w:val="005366B5"/>
    <w:rsid w:val="00536DBA"/>
    <w:rsid w:val="00546AF7"/>
    <w:rsid w:val="00561AB8"/>
    <w:rsid w:val="00564C02"/>
    <w:rsid w:val="00572480"/>
    <w:rsid w:val="005801DD"/>
    <w:rsid w:val="0058393D"/>
    <w:rsid w:val="005842BB"/>
    <w:rsid w:val="005848CB"/>
    <w:rsid w:val="00584C7D"/>
    <w:rsid w:val="0058781A"/>
    <w:rsid w:val="00592293"/>
    <w:rsid w:val="005A1C2F"/>
    <w:rsid w:val="005A4963"/>
    <w:rsid w:val="005A53E1"/>
    <w:rsid w:val="005B0920"/>
    <w:rsid w:val="005B20B2"/>
    <w:rsid w:val="005B3A55"/>
    <w:rsid w:val="005C5072"/>
    <w:rsid w:val="005C556D"/>
    <w:rsid w:val="005C5763"/>
    <w:rsid w:val="005C71A8"/>
    <w:rsid w:val="005D18B9"/>
    <w:rsid w:val="005D6A97"/>
    <w:rsid w:val="005D6FDD"/>
    <w:rsid w:val="005E1831"/>
    <w:rsid w:val="005E53A1"/>
    <w:rsid w:val="005E6B58"/>
    <w:rsid w:val="005E79AB"/>
    <w:rsid w:val="005F4490"/>
    <w:rsid w:val="005F68AC"/>
    <w:rsid w:val="00600FB1"/>
    <w:rsid w:val="00602623"/>
    <w:rsid w:val="0060352A"/>
    <w:rsid w:val="00604820"/>
    <w:rsid w:val="0060502D"/>
    <w:rsid w:val="00606C98"/>
    <w:rsid w:val="00607A1E"/>
    <w:rsid w:val="006103CD"/>
    <w:rsid w:val="00612F12"/>
    <w:rsid w:val="00617BFF"/>
    <w:rsid w:val="00617CFA"/>
    <w:rsid w:val="00617E6D"/>
    <w:rsid w:val="0062016F"/>
    <w:rsid w:val="00621A94"/>
    <w:rsid w:val="006230B2"/>
    <w:rsid w:val="0062408C"/>
    <w:rsid w:val="006262C1"/>
    <w:rsid w:val="00626B0B"/>
    <w:rsid w:val="00627114"/>
    <w:rsid w:val="00631BDC"/>
    <w:rsid w:val="0063278F"/>
    <w:rsid w:val="00637EC9"/>
    <w:rsid w:val="00640754"/>
    <w:rsid w:val="00643B23"/>
    <w:rsid w:val="00645EFC"/>
    <w:rsid w:val="00647861"/>
    <w:rsid w:val="00651237"/>
    <w:rsid w:val="0065364C"/>
    <w:rsid w:val="00654C89"/>
    <w:rsid w:val="006572AA"/>
    <w:rsid w:val="006677DA"/>
    <w:rsid w:val="006704A0"/>
    <w:rsid w:val="0067319D"/>
    <w:rsid w:val="00673D0F"/>
    <w:rsid w:val="00673F4C"/>
    <w:rsid w:val="0067645A"/>
    <w:rsid w:val="00677C4B"/>
    <w:rsid w:val="00681C22"/>
    <w:rsid w:val="00686914"/>
    <w:rsid w:val="0069152D"/>
    <w:rsid w:val="006927C6"/>
    <w:rsid w:val="00693FDD"/>
    <w:rsid w:val="0069589A"/>
    <w:rsid w:val="00697B73"/>
    <w:rsid w:val="006A0DEB"/>
    <w:rsid w:val="006A471A"/>
    <w:rsid w:val="006A5B10"/>
    <w:rsid w:val="006A5BF2"/>
    <w:rsid w:val="006A6A76"/>
    <w:rsid w:val="006B01BB"/>
    <w:rsid w:val="006B020D"/>
    <w:rsid w:val="006B24B0"/>
    <w:rsid w:val="006B2646"/>
    <w:rsid w:val="006B2DCF"/>
    <w:rsid w:val="006B3069"/>
    <w:rsid w:val="006B3450"/>
    <w:rsid w:val="006C1211"/>
    <w:rsid w:val="006C2952"/>
    <w:rsid w:val="006C3D02"/>
    <w:rsid w:val="006C5DDB"/>
    <w:rsid w:val="006C608A"/>
    <w:rsid w:val="006D1455"/>
    <w:rsid w:val="006D2E1C"/>
    <w:rsid w:val="006D64FD"/>
    <w:rsid w:val="006D6ACF"/>
    <w:rsid w:val="006D79A9"/>
    <w:rsid w:val="006E2514"/>
    <w:rsid w:val="006E3621"/>
    <w:rsid w:val="006E573F"/>
    <w:rsid w:val="006F3CAB"/>
    <w:rsid w:val="006F5357"/>
    <w:rsid w:val="006F70D5"/>
    <w:rsid w:val="006F7737"/>
    <w:rsid w:val="007021DC"/>
    <w:rsid w:val="0070455B"/>
    <w:rsid w:val="007050A1"/>
    <w:rsid w:val="0071038B"/>
    <w:rsid w:val="00715902"/>
    <w:rsid w:val="00717005"/>
    <w:rsid w:val="00720CD9"/>
    <w:rsid w:val="00721096"/>
    <w:rsid w:val="00723497"/>
    <w:rsid w:val="00723A17"/>
    <w:rsid w:val="00724062"/>
    <w:rsid w:val="0072429B"/>
    <w:rsid w:val="00732031"/>
    <w:rsid w:val="0073382C"/>
    <w:rsid w:val="00734956"/>
    <w:rsid w:val="00737D16"/>
    <w:rsid w:val="0074174C"/>
    <w:rsid w:val="00742444"/>
    <w:rsid w:val="00744F3A"/>
    <w:rsid w:val="00750EE6"/>
    <w:rsid w:val="00752C37"/>
    <w:rsid w:val="007570B1"/>
    <w:rsid w:val="00764E44"/>
    <w:rsid w:val="0076522F"/>
    <w:rsid w:val="00765832"/>
    <w:rsid w:val="00765957"/>
    <w:rsid w:val="0076769F"/>
    <w:rsid w:val="00767731"/>
    <w:rsid w:val="00770F19"/>
    <w:rsid w:val="0077259A"/>
    <w:rsid w:val="00772F44"/>
    <w:rsid w:val="007733C2"/>
    <w:rsid w:val="00775F81"/>
    <w:rsid w:val="00776222"/>
    <w:rsid w:val="0078057B"/>
    <w:rsid w:val="00782413"/>
    <w:rsid w:val="00783F3D"/>
    <w:rsid w:val="007874D0"/>
    <w:rsid w:val="0078779A"/>
    <w:rsid w:val="00787E53"/>
    <w:rsid w:val="0079220F"/>
    <w:rsid w:val="00794885"/>
    <w:rsid w:val="007A246C"/>
    <w:rsid w:val="007A3D7E"/>
    <w:rsid w:val="007A629A"/>
    <w:rsid w:val="007B15B5"/>
    <w:rsid w:val="007B366D"/>
    <w:rsid w:val="007B7BD6"/>
    <w:rsid w:val="007C0979"/>
    <w:rsid w:val="007C45A3"/>
    <w:rsid w:val="007C55C8"/>
    <w:rsid w:val="007D2402"/>
    <w:rsid w:val="007D394F"/>
    <w:rsid w:val="007D3EE4"/>
    <w:rsid w:val="007D5A9C"/>
    <w:rsid w:val="007D5D0F"/>
    <w:rsid w:val="007D6A88"/>
    <w:rsid w:val="007E119E"/>
    <w:rsid w:val="007E7840"/>
    <w:rsid w:val="007F5F2A"/>
    <w:rsid w:val="00802CDE"/>
    <w:rsid w:val="00804CFF"/>
    <w:rsid w:val="00804F0F"/>
    <w:rsid w:val="00807469"/>
    <w:rsid w:val="00807A84"/>
    <w:rsid w:val="00807D94"/>
    <w:rsid w:val="008101CA"/>
    <w:rsid w:val="00810694"/>
    <w:rsid w:val="00811E00"/>
    <w:rsid w:val="00814BCA"/>
    <w:rsid w:val="00814BE5"/>
    <w:rsid w:val="00822E08"/>
    <w:rsid w:val="00823DAE"/>
    <w:rsid w:val="00825EBE"/>
    <w:rsid w:val="00830902"/>
    <w:rsid w:val="00837DEC"/>
    <w:rsid w:val="008416D2"/>
    <w:rsid w:val="008458B3"/>
    <w:rsid w:val="00846B6E"/>
    <w:rsid w:val="008477B9"/>
    <w:rsid w:val="00855080"/>
    <w:rsid w:val="0085762F"/>
    <w:rsid w:val="0086052C"/>
    <w:rsid w:val="00861141"/>
    <w:rsid w:val="00884DF0"/>
    <w:rsid w:val="00891B0F"/>
    <w:rsid w:val="0089288F"/>
    <w:rsid w:val="00895581"/>
    <w:rsid w:val="008976C8"/>
    <w:rsid w:val="008A5FC2"/>
    <w:rsid w:val="008A7A98"/>
    <w:rsid w:val="008B0CA5"/>
    <w:rsid w:val="008B2B91"/>
    <w:rsid w:val="008B7FD2"/>
    <w:rsid w:val="008C1055"/>
    <w:rsid w:val="008C222E"/>
    <w:rsid w:val="008C22CC"/>
    <w:rsid w:val="008C2DB6"/>
    <w:rsid w:val="008C7AC2"/>
    <w:rsid w:val="008D2D59"/>
    <w:rsid w:val="008D5E56"/>
    <w:rsid w:val="008E0125"/>
    <w:rsid w:val="008E0B28"/>
    <w:rsid w:val="008E189E"/>
    <w:rsid w:val="008E26B4"/>
    <w:rsid w:val="008E3E62"/>
    <w:rsid w:val="008E7D9A"/>
    <w:rsid w:val="008F3B4D"/>
    <w:rsid w:val="008F5A2F"/>
    <w:rsid w:val="008F647D"/>
    <w:rsid w:val="00905956"/>
    <w:rsid w:val="0091021B"/>
    <w:rsid w:val="009109AE"/>
    <w:rsid w:val="00917C1C"/>
    <w:rsid w:val="00922A45"/>
    <w:rsid w:val="00922F03"/>
    <w:rsid w:val="00925312"/>
    <w:rsid w:val="00927144"/>
    <w:rsid w:val="0093240E"/>
    <w:rsid w:val="0093404E"/>
    <w:rsid w:val="00936167"/>
    <w:rsid w:val="00940DB6"/>
    <w:rsid w:val="0094687E"/>
    <w:rsid w:val="00946EB7"/>
    <w:rsid w:val="0095364C"/>
    <w:rsid w:val="00962712"/>
    <w:rsid w:val="0096347B"/>
    <w:rsid w:val="00964054"/>
    <w:rsid w:val="00967EB6"/>
    <w:rsid w:val="0097590B"/>
    <w:rsid w:val="00982774"/>
    <w:rsid w:val="00983BFD"/>
    <w:rsid w:val="00987311"/>
    <w:rsid w:val="00990D32"/>
    <w:rsid w:val="009916FE"/>
    <w:rsid w:val="00992774"/>
    <w:rsid w:val="00996110"/>
    <w:rsid w:val="009A1044"/>
    <w:rsid w:val="009A15C8"/>
    <w:rsid w:val="009B0C0B"/>
    <w:rsid w:val="009B1556"/>
    <w:rsid w:val="009B2844"/>
    <w:rsid w:val="009B3D39"/>
    <w:rsid w:val="009B3DF4"/>
    <w:rsid w:val="009B7679"/>
    <w:rsid w:val="009B785F"/>
    <w:rsid w:val="009C4C2B"/>
    <w:rsid w:val="009C5020"/>
    <w:rsid w:val="009C6A78"/>
    <w:rsid w:val="009C7D63"/>
    <w:rsid w:val="009D0B21"/>
    <w:rsid w:val="009D1667"/>
    <w:rsid w:val="009D2536"/>
    <w:rsid w:val="009D7CC3"/>
    <w:rsid w:val="009E2117"/>
    <w:rsid w:val="009E3E7F"/>
    <w:rsid w:val="009E4350"/>
    <w:rsid w:val="009E4CBC"/>
    <w:rsid w:val="009F0AA7"/>
    <w:rsid w:val="009F1871"/>
    <w:rsid w:val="009F6F9A"/>
    <w:rsid w:val="00A00048"/>
    <w:rsid w:val="00A010CF"/>
    <w:rsid w:val="00A0321A"/>
    <w:rsid w:val="00A12D0A"/>
    <w:rsid w:val="00A16697"/>
    <w:rsid w:val="00A21413"/>
    <w:rsid w:val="00A214CC"/>
    <w:rsid w:val="00A2280A"/>
    <w:rsid w:val="00A23C7A"/>
    <w:rsid w:val="00A30527"/>
    <w:rsid w:val="00A306EE"/>
    <w:rsid w:val="00A34964"/>
    <w:rsid w:val="00A416C0"/>
    <w:rsid w:val="00A435B9"/>
    <w:rsid w:val="00A5087C"/>
    <w:rsid w:val="00A51330"/>
    <w:rsid w:val="00A534B2"/>
    <w:rsid w:val="00A5441B"/>
    <w:rsid w:val="00A62C5E"/>
    <w:rsid w:val="00A6308E"/>
    <w:rsid w:val="00A66243"/>
    <w:rsid w:val="00A71C37"/>
    <w:rsid w:val="00A75D9F"/>
    <w:rsid w:val="00A8170E"/>
    <w:rsid w:val="00A92A70"/>
    <w:rsid w:val="00A92B14"/>
    <w:rsid w:val="00AA213E"/>
    <w:rsid w:val="00AA23B3"/>
    <w:rsid w:val="00AA4447"/>
    <w:rsid w:val="00AA7515"/>
    <w:rsid w:val="00AB58A6"/>
    <w:rsid w:val="00AB6C35"/>
    <w:rsid w:val="00AB6D7C"/>
    <w:rsid w:val="00AB749E"/>
    <w:rsid w:val="00AB758C"/>
    <w:rsid w:val="00AC63BA"/>
    <w:rsid w:val="00AD23D8"/>
    <w:rsid w:val="00AD2EF8"/>
    <w:rsid w:val="00AD2FD1"/>
    <w:rsid w:val="00AD726B"/>
    <w:rsid w:val="00AE2B62"/>
    <w:rsid w:val="00AE33A6"/>
    <w:rsid w:val="00AE404B"/>
    <w:rsid w:val="00AE6AE5"/>
    <w:rsid w:val="00AE6C81"/>
    <w:rsid w:val="00AF05AE"/>
    <w:rsid w:val="00AF415D"/>
    <w:rsid w:val="00AF64E8"/>
    <w:rsid w:val="00B032C2"/>
    <w:rsid w:val="00B05697"/>
    <w:rsid w:val="00B05B63"/>
    <w:rsid w:val="00B05EC1"/>
    <w:rsid w:val="00B06A87"/>
    <w:rsid w:val="00B0731B"/>
    <w:rsid w:val="00B0776D"/>
    <w:rsid w:val="00B12C28"/>
    <w:rsid w:val="00B151F4"/>
    <w:rsid w:val="00B16F82"/>
    <w:rsid w:val="00B224FF"/>
    <w:rsid w:val="00B24BF6"/>
    <w:rsid w:val="00B2509B"/>
    <w:rsid w:val="00B266A8"/>
    <w:rsid w:val="00B321DC"/>
    <w:rsid w:val="00B332E5"/>
    <w:rsid w:val="00B33CC4"/>
    <w:rsid w:val="00B345C1"/>
    <w:rsid w:val="00B34614"/>
    <w:rsid w:val="00B34A00"/>
    <w:rsid w:val="00B352A2"/>
    <w:rsid w:val="00B35498"/>
    <w:rsid w:val="00B37D8F"/>
    <w:rsid w:val="00B40C4F"/>
    <w:rsid w:val="00B4279E"/>
    <w:rsid w:val="00B43103"/>
    <w:rsid w:val="00B52C99"/>
    <w:rsid w:val="00B55819"/>
    <w:rsid w:val="00B56995"/>
    <w:rsid w:val="00B61B84"/>
    <w:rsid w:val="00B63C30"/>
    <w:rsid w:val="00B6463A"/>
    <w:rsid w:val="00B64942"/>
    <w:rsid w:val="00B64A03"/>
    <w:rsid w:val="00B64CE5"/>
    <w:rsid w:val="00B6588F"/>
    <w:rsid w:val="00B66259"/>
    <w:rsid w:val="00B66DC8"/>
    <w:rsid w:val="00B70619"/>
    <w:rsid w:val="00B70B20"/>
    <w:rsid w:val="00B710B5"/>
    <w:rsid w:val="00B71599"/>
    <w:rsid w:val="00B73956"/>
    <w:rsid w:val="00B7610D"/>
    <w:rsid w:val="00B76ABE"/>
    <w:rsid w:val="00B771BC"/>
    <w:rsid w:val="00B8087D"/>
    <w:rsid w:val="00B81975"/>
    <w:rsid w:val="00B82C3B"/>
    <w:rsid w:val="00B842CB"/>
    <w:rsid w:val="00B842FC"/>
    <w:rsid w:val="00B87A1C"/>
    <w:rsid w:val="00B9366F"/>
    <w:rsid w:val="00B93BC9"/>
    <w:rsid w:val="00B9483A"/>
    <w:rsid w:val="00B97801"/>
    <w:rsid w:val="00BA6904"/>
    <w:rsid w:val="00BA6EF6"/>
    <w:rsid w:val="00BB6D85"/>
    <w:rsid w:val="00BC3B28"/>
    <w:rsid w:val="00BC4AD7"/>
    <w:rsid w:val="00BC5660"/>
    <w:rsid w:val="00BC5EC6"/>
    <w:rsid w:val="00BC5F5A"/>
    <w:rsid w:val="00BC6FEB"/>
    <w:rsid w:val="00BC7C39"/>
    <w:rsid w:val="00BD7C55"/>
    <w:rsid w:val="00BE034B"/>
    <w:rsid w:val="00BE3D3F"/>
    <w:rsid w:val="00BE6F99"/>
    <w:rsid w:val="00BF0C0C"/>
    <w:rsid w:val="00BF1D5A"/>
    <w:rsid w:val="00BF2CD4"/>
    <w:rsid w:val="00BF6DB2"/>
    <w:rsid w:val="00C00C4B"/>
    <w:rsid w:val="00C0643C"/>
    <w:rsid w:val="00C0764C"/>
    <w:rsid w:val="00C12FEF"/>
    <w:rsid w:val="00C140A8"/>
    <w:rsid w:val="00C14D24"/>
    <w:rsid w:val="00C2346A"/>
    <w:rsid w:val="00C249A1"/>
    <w:rsid w:val="00C253D5"/>
    <w:rsid w:val="00C267DF"/>
    <w:rsid w:val="00C27ED0"/>
    <w:rsid w:val="00C32BD1"/>
    <w:rsid w:val="00C36287"/>
    <w:rsid w:val="00C44C8D"/>
    <w:rsid w:val="00C4573C"/>
    <w:rsid w:val="00C51490"/>
    <w:rsid w:val="00C52D5D"/>
    <w:rsid w:val="00C539A1"/>
    <w:rsid w:val="00C651E5"/>
    <w:rsid w:val="00C65A5A"/>
    <w:rsid w:val="00C65AFC"/>
    <w:rsid w:val="00C730C4"/>
    <w:rsid w:val="00C73211"/>
    <w:rsid w:val="00C75996"/>
    <w:rsid w:val="00C76716"/>
    <w:rsid w:val="00C8536F"/>
    <w:rsid w:val="00C90B79"/>
    <w:rsid w:val="00C91884"/>
    <w:rsid w:val="00C91D41"/>
    <w:rsid w:val="00C928B1"/>
    <w:rsid w:val="00CA371D"/>
    <w:rsid w:val="00CA3ADD"/>
    <w:rsid w:val="00CA3D15"/>
    <w:rsid w:val="00CA5E87"/>
    <w:rsid w:val="00CA662F"/>
    <w:rsid w:val="00CB2DCC"/>
    <w:rsid w:val="00CB76EE"/>
    <w:rsid w:val="00CC20CF"/>
    <w:rsid w:val="00CC3C1B"/>
    <w:rsid w:val="00CC3F99"/>
    <w:rsid w:val="00CC425A"/>
    <w:rsid w:val="00CC4721"/>
    <w:rsid w:val="00CC4FC5"/>
    <w:rsid w:val="00CD7892"/>
    <w:rsid w:val="00CE2813"/>
    <w:rsid w:val="00CE6DF8"/>
    <w:rsid w:val="00CE741E"/>
    <w:rsid w:val="00CF7572"/>
    <w:rsid w:val="00D0012B"/>
    <w:rsid w:val="00D015C4"/>
    <w:rsid w:val="00D04271"/>
    <w:rsid w:val="00D063F9"/>
    <w:rsid w:val="00D10680"/>
    <w:rsid w:val="00D12565"/>
    <w:rsid w:val="00D20DA5"/>
    <w:rsid w:val="00D27576"/>
    <w:rsid w:val="00D30C99"/>
    <w:rsid w:val="00D32BDC"/>
    <w:rsid w:val="00D35E78"/>
    <w:rsid w:val="00D404B5"/>
    <w:rsid w:val="00D4185C"/>
    <w:rsid w:val="00D43900"/>
    <w:rsid w:val="00D4424C"/>
    <w:rsid w:val="00D448E3"/>
    <w:rsid w:val="00D50744"/>
    <w:rsid w:val="00D51C6C"/>
    <w:rsid w:val="00D538AF"/>
    <w:rsid w:val="00D5420B"/>
    <w:rsid w:val="00D5434C"/>
    <w:rsid w:val="00D61709"/>
    <w:rsid w:val="00D64386"/>
    <w:rsid w:val="00D6714C"/>
    <w:rsid w:val="00D67EB6"/>
    <w:rsid w:val="00D70CC8"/>
    <w:rsid w:val="00D7179E"/>
    <w:rsid w:val="00D732D4"/>
    <w:rsid w:val="00D73352"/>
    <w:rsid w:val="00D74F0C"/>
    <w:rsid w:val="00D7525A"/>
    <w:rsid w:val="00D90969"/>
    <w:rsid w:val="00D913BF"/>
    <w:rsid w:val="00D92250"/>
    <w:rsid w:val="00D92752"/>
    <w:rsid w:val="00D956DF"/>
    <w:rsid w:val="00D95BEE"/>
    <w:rsid w:val="00D95C2D"/>
    <w:rsid w:val="00DA05C2"/>
    <w:rsid w:val="00DA0B87"/>
    <w:rsid w:val="00DA47BC"/>
    <w:rsid w:val="00DA4E18"/>
    <w:rsid w:val="00DA598E"/>
    <w:rsid w:val="00DA5F03"/>
    <w:rsid w:val="00DB08C8"/>
    <w:rsid w:val="00DB1E13"/>
    <w:rsid w:val="00DB3188"/>
    <w:rsid w:val="00DB355F"/>
    <w:rsid w:val="00DB5225"/>
    <w:rsid w:val="00DB6128"/>
    <w:rsid w:val="00DC007F"/>
    <w:rsid w:val="00DC03F5"/>
    <w:rsid w:val="00DC238A"/>
    <w:rsid w:val="00DC78A4"/>
    <w:rsid w:val="00DD118B"/>
    <w:rsid w:val="00DD208F"/>
    <w:rsid w:val="00DD5294"/>
    <w:rsid w:val="00DE1514"/>
    <w:rsid w:val="00DE2FA8"/>
    <w:rsid w:val="00DE56B1"/>
    <w:rsid w:val="00DE659E"/>
    <w:rsid w:val="00DE7A44"/>
    <w:rsid w:val="00DE7C04"/>
    <w:rsid w:val="00DF1414"/>
    <w:rsid w:val="00DF1AA3"/>
    <w:rsid w:val="00DF3113"/>
    <w:rsid w:val="00DF60D2"/>
    <w:rsid w:val="00DF6B3E"/>
    <w:rsid w:val="00E004D5"/>
    <w:rsid w:val="00E01935"/>
    <w:rsid w:val="00E074C7"/>
    <w:rsid w:val="00E1130D"/>
    <w:rsid w:val="00E11F46"/>
    <w:rsid w:val="00E15AC8"/>
    <w:rsid w:val="00E15F7A"/>
    <w:rsid w:val="00E232A2"/>
    <w:rsid w:val="00E2374E"/>
    <w:rsid w:val="00E260A1"/>
    <w:rsid w:val="00E304FC"/>
    <w:rsid w:val="00E32EAC"/>
    <w:rsid w:val="00E3719E"/>
    <w:rsid w:val="00E3735E"/>
    <w:rsid w:val="00E379AA"/>
    <w:rsid w:val="00E415D6"/>
    <w:rsid w:val="00E42421"/>
    <w:rsid w:val="00E43824"/>
    <w:rsid w:val="00E441A0"/>
    <w:rsid w:val="00E46216"/>
    <w:rsid w:val="00E50539"/>
    <w:rsid w:val="00E5109D"/>
    <w:rsid w:val="00E54C55"/>
    <w:rsid w:val="00E559D9"/>
    <w:rsid w:val="00E55F56"/>
    <w:rsid w:val="00E56C8A"/>
    <w:rsid w:val="00E60750"/>
    <w:rsid w:val="00E619DD"/>
    <w:rsid w:val="00E63F62"/>
    <w:rsid w:val="00E72EE1"/>
    <w:rsid w:val="00E7394C"/>
    <w:rsid w:val="00E81F88"/>
    <w:rsid w:val="00E83445"/>
    <w:rsid w:val="00E85951"/>
    <w:rsid w:val="00E8718D"/>
    <w:rsid w:val="00E8791A"/>
    <w:rsid w:val="00E908A2"/>
    <w:rsid w:val="00E950B2"/>
    <w:rsid w:val="00EA1971"/>
    <w:rsid w:val="00EA1DF0"/>
    <w:rsid w:val="00EA4268"/>
    <w:rsid w:val="00EA49CF"/>
    <w:rsid w:val="00EA538B"/>
    <w:rsid w:val="00EA7EB0"/>
    <w:rsid w:val="00EB1453"/>
    <w:rsid w:val="00EB5730"/>
    <w:rsid w:val="00EB7AFC"/>
    <w:rsid w:val="00EC1B42"/>
    <w:rsid w:val="00EC581B"/>
    <w:rsid w:val="00EC5FDC"/>
    <w:rsid w:val="00EC6F37"/>
    <w:rsid w:val="00ED0C76"/>
    <w:rsid w:val="00ED6175"/>
    <w:rsid w:val="00ED6D3F"/>
    <w:rsid w:val="00EE039A"/>
    <w:rsid w:val="00EE1799"/>
    <w:rsid w:val="00EE3FA2"/>
    <w:rsid w:val="00EE6738"/>
    <w:rsid w:val="00EF01CB"/>
    <w:rsid w:val="00EF026D"/>
    <w:rsid w:val="00EF5FB3"/>
    <w:rsid w:val="00F010BE"/>
    <w:rsid w:val="00F01335"/>
    <w:rsid w:val="00F06137"/>
    <w:rsid w:val="00F11A0D"/>
    <w:rsid w:val="00F16853"/>
    <w:rsid w:val="00F16E3B"/>
    <w:rsid w:val="00F16E5E"/>
    <w:rsid w:val="00F21396"/>
    <w:rsid w:val="00F24148"/>
    <w:rsid w:val="00F260DC"/>
    <w:rsid w:val="00F3525F"/>
    <w:rsid w:val="00F35AC2"/>
    <w:rsid w:val="00F367F5"/>
    <w:rsid w:val="00F40C37"/>
    <w:rsid w:val="00F42A74"/>
    <w:rsid w:val="00F4564F"/>
    <w:rsid w:val="00F47592"/>
    <w:rsid w:val="00F51DD3"/>
    <w:rsid w:val="00F65861"/>
    <w:rsid w:val="00F713F9"/>
    <w:rsid w:val="00F72E07"/>
    <w:rsid w:val="00F72E46"/>
    <w:rsid w:val="00F73CAB"/>
    <w:rsid w:val="00F760DA"/>
    <w:rsid w:val="00F765DC"/>
    <w:rsid w:val="00F85068"/>
    <w:rsid w:val="00F8762D"/>
    <w:rsid w:val="00F96BCF"/>
    <w:rsid w:val="00FA16BA"/>
    <w:rsid w:val="00FA3332"/>
    <w:rsid w:val="00FA5229"/>
    <w:rsid w:val="00FA685C"/>
    <w:rsid w:val="00FA7679"/>
    <w:rsid w:val="00FB1492"/>
    <w:rsid w:val="00FB72CE"/>
    <w:rsid w:val="00FC0E3A"/>
    <w:rsid w:val="00FC226D"/>
    <w:rsid w:val="00FC3EC0"/>
    <w:rsid w:val="00FC6940"/>
    <w:rsid w:val="00FD1F59"/>
    <w:rsid w:val="00FD5F88"/>
    <w:rsid w:val="00FE1EC9"/>
    <w:rsid w:val="00FE2C6E"/>
    <w:rsid w:val="00FE4C53"/>
    <w:rsid w:val="00FE6405"/>
    <w:rsid w:val="00FE756A"/>
    <w:rsid w:val="00FF33C0"/>
    <w:rsid w:val="00FF3765"/>
    <w:rsid w:val="00FF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D4810-B76D-4BCB-AFA0-F55163EA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Otti Mídia</dc:creator>
  <cp:lastModifiedBy>Controle Interno</cp:lastModifiedBy>
  <cp:revision>17</cp:revision>
  <cp:lastPrinted>2026-04-06T14:17:00Z</cp:lastPrinted>
  <dcterms:created xsi:type="dcterms:W3CDTF">2026-02-03T19:40:00Z</dcterms:created>
  <dcterms:modified xsi:type="dcterms:W3CDTF">2026-04-06T14:18:00Z</dcterms:modified>
</cp:coreProperties>
</file>